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8C" w:rsidRPr="000A098B" w:rsidRDefault="00E01C50" w:rsidP="000A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 w:eastAsia="az-Latn-AZ"/>
        </w:rPr>
      </w:pPr>
      <w:r>
        <w:rPr>
          <w:rStyle w:val="BalqChar"/>
        </w:rPr>
        <w:t>Mə</w:t>
      </w:r>
      <w:r w:rsidR="0057345F">
        <w:rPr>
          <w:rStyle w:val="BalqChar"/>
        </w:rPr>
        <w:t>QALƏ</w:t>
      </w:r>
      <w:r>
        <w:rPr>
          <w:rStyle w:val="BalqChar"/>
        </w:rPr>
        <w:t>nin başlığı</w:t>
      </w:r>
    </w:p>
    <w:p w:rsidR="00E01C50" w:rsidRPr="00E01C50" w:rsidRDefault="00E01C50" w:rsidP="000A098B">
      <w:pPr>
        <w:pStyle w:val="Mllif"/>
        <w:spacing w:before="240"/>
      </w:pPr>
      <w:r w:rsidRPr="00E01C50">
        <w:t>MÜƏLLİFİN ADI, SOYADI</w:t>
      </w:r>
    </w:p>
    <w:p w:rsidR="00584B08" w:rsidRDefault="00F62A89" w:rsidP="00F62A89">
      <w:pPr>
        <w:spacing w:before="60" w:after="0" w:line="240" w:lineRule="auto"/>
        <w:jc w:val="center"/>
        <w:rPr>
          <w:rFonts w:ascii="Times New Roman" w:hAnsi="Times New Roman" w:cs="Times New Roman"/>
          <w:sz w:val="18"/>
          <w:szCs w:val="18"/>
          <w:lang w:val="az-Latn-AZ"/>
        </w:rPr>
      </w:pPr>
      <w:r>
        <w:rPr>
          <w:rFonts w:ascii="Times New Roman" w:hAnsi="Times New Roman" w:cs="Times New Roman"/>
          <w:sz w:val="18"/>
          <w:szCs w:val="18"/>
          <w:lang w:val="az-Latn-AZ"/>
        </w:rPr>
        <w:t>Universitet/İstitut adı</w:t>
      </w:r>
    </w:p>
    <w:p w:rsidR="000A098B" w:rsidRPr="003B578C" w:rsidRDefault="000A098B" w:rsidP="00F62A89">
      <w:pPr>
        <w:spacing w:before="60" w:after="0" w:line="240" w:lineRule="auto"/>
        <w:jc w:val="center"/>
        <w:rPr>
          <w:rFonts w:ascii="Times New Roman" w:hAnsi="Times New Roman" w:cs="Times New Roman"/>
          <w:sz w:val="18"/>
          <w:szCs w:val="18"/>
          <w:lang w:val="az-Latn-AZ"/>
        </w:rPr>
      </w:pPr>
      <w:r>
        <w:rPr>
          <w:rFonts w:ascii="Times New Roman" w:hAnsi="Times New Roman" w:cs="Times New Roman"/>
          <w:sz w:val="18"/>
          <w:szCs w:val="18"/>
          <w:lang w:val="az-Latn-AZ"/>
        </w:rPr>
        <w:t>Fakultə/Bölmə adı</w:t>
      </w:r>
    </w:p>
    <w:p w:rsidR="00294C47" w:rsidRPr="0095683A" w:rsidRDefault="000A098B" w:rsidP="00E12296">
      <w:pPr>
        <w:pStyle w:val="E-mail"/>
        <w:rPr>
          <w:rStyle w:val="a3"/>
          <w:color w:val="auto"/>
          <w:u w:val="none"/>
          <w:lang w:val="az-Latn-AZ"/>
        </w:rPr>
      </w:pPr>
      <w:r w:rsidRPr="0095683A">
        <w:rPr>
          <w:rStyle w:val="a3"/>
          <w:color w:val="auto"/>
          <w:u w:val="none"/>
          <w:lang w:val="az-Latn-AZ"/>
        </w:rPr>
        <w:t xml:space="preserve">email </w:t>
      </w:r>
    </w:p>
    <w:p w:rsidR="00584B08" w:rsidRPr="0095683A" w:rsidRDefault="00F62A89" w:rsidP="00E12296">
      <w:pPr>
        <w:pStyle w:val="lk"/>
        <w:spacing w:before="0" w:after="0"/>
        <w:rPr>
          <w:rStyle w:val="a3"/>
          <w:color w:val="auto"/>
          <w:u w:val="none"/>
          <w:lang w:val="az-Latn-AZ"/>
        </w:rPr>
      </w:pPr>
      <w:r w:rsidRPr="0095683A">
        <w:rPr>
          <w:rStyle w:val="a3"/>
          <w:color w:val="auto"/>
          <w:u w:val="none"/>
          <w:lang w:val="az-Latn-AZ"/>
        </w:rPr>
        <w:t>şəhər, Ölkə</w:t>
      </w:r>
    </w:p>
    <w:p w:rsidR="000A098B" w:rsidRPr="0095683A" w:rsidRDefault="000A098B" w:rsidP="00E12296">
      <w:pPr>
        <w:pStyle w:val="lk"/>
        <w:rPr>
          <w:lang w:val="az-Latn-AZ"/>
        </w:rPr>
        <w:sectPr w:rsidR="000A098B" w:rsidRPr="0095683A" w:rsidSect="00185D2F">
          <w:pgSz w:w="11906" w:h="16838" w:code="9"/>
          <w:pgMar w:top="680" w:right="1134" w:bottom="680" w:left="1134" w:header="1021" w:footer="1021" w:gutter="0"/>
          <w:pgNumType w:start="391"/>
          <w:cols w:space="708"/>
          <w:titlePg/>
          <w:docGrid w:linePitch="360"/>
        </w:sectPr>
      </w:pPr>
    </w:p>
    <w:p w:rsidR="0052786E" w:rsidRDefault="0052786E" w:rsidP="00E12296">
      <w:pPr>
        <w:pStyle w:val="Altbalq"/>
      </w:pPr>
      <w:r>
        <w:lastRenderedPageBreak/>
        <w:t>Xülasə</w:t>
      </w:r>
    </w:p>
    <w:p w:rsidR="006C2A8D" w:rsidRDefault="004D377E" w:rsidP="00E12296">
      <w:pPr>
        <w:pStyle w:val="Mtn"/>
      </w:pPr>
      <w:r>
        <w:t>Tədqiqat işinin qısa icmalı</w:t>
      </w:r>
      <w:r w:rsidR="00294C47" w:rsidRPr="003B578C">
        <w:t>.</w:t>
      </w:r>
      <w:r>
        <w:t xml:space="preserve"> Burada işin aktuallığı, </w:t>
      </w:r>
      <w:r w:rsidR="006C2A8D">
        <w:t xml:space="preserve">məqsədi, </w:t>
      </w:r>
      <w:r>
        <w:t>elmi yeniliyi, praktiki əhəmiyyəti, üstünlükləri və nəticəsi yer almalıdır.</w:t>
      </w:r>
      <w:r w:rsidR="006C2A8D">
        <w:t xml:space="preserve"> Xülasə bir paraqrafdan ibarət olmalıdır və </w:t>
      </w:r>
      <w:r w:rsidR="00577A2B">
        <w:t>2</w:t>
      </w:r>
      <w:r w:rsidR="006C2A8D">
        <w:t xml:space="preserve">00-250 </w:t>
      </w:r>
      <w:r w:rsidR="00A179C0">
        <w:t>söz</w:t>
      </w:r>
      <w:r w:rsidR="00577A2B">
        <w:t xml:space="preserve"> olmalıdır</w:t>
      </w:r>
      <w:r w:rsidR="006C2A8D">
        <w:t>. Qısaltmalar, istinadlar və haşiyələr istifadə edilməməlidir.</w:t>
      </w:r>
    </w:p>
    <w:p w:rsidR="00294C47" w:rsidRPr="00BA41CA" w:rsidRDefault="00DE6F59" w:rsidP="00E12296">
      <w:pPr>
        <w:pStyle w:val="Altbalq"/>
        <w:rPr>
          <w:rStyle w:val="MtnChar"/>
        </w:rPr>
      </w:pPr>
      <w:r>
        <w:t>Açar s</w:t>
      </w:r>
      <w:r w:rsidRPr="00DE6F59">
        <w:t xml:space="preserve">özlər:  </w:t>
      </w:r>
      <w:r>
        <w:t>a</w:t>
      </w:r>
      <w:r w:rsidRPr="00DE6F59">
        <w:rPr>
          <w:rStyle w:val="MtnChar"/>
          <w:caps w:val="0"/>
        </w:rPr>
        <w:t xml:space="preserve">çar </w:t>
      </w:r>
      <w:r>
        <w:rPr>
          <w:rStyle w:val="MtnChar"/>
          <w:caps w:val="0"/>
        </w:rPr>
        <w:t>s</w:t>
      </w:r>
      <w:r w:rsidRPr="00DE6F59">
        <w:rPr>
          <w:rStyle w:val="MtnChar"/>
          <w:caps w:val="0"/>
        </w:rPr>
        <w:t>öz-1, açar söz-2, açar söz-3</w:t>
      </w:r>
    </w:p>
    <w:p w:rsidR="00BA41CA" w:rsidRPr="00BA41CA" w:rsidRDefault="00BA41CA" w:rsidP="00BA41CA">
      <w:pPr>
        <w:pStyle w:val="Altbalq"/>
        <w:numPr>
          <w:ilvl w:val="0"/>
          <w:numId w:val="0"/>
        </w:numPr>
        <w:ind w:left="786"/>
        <w:rPr>
          <w:b w:val="0"/>
          <w:caps w:val="0"/>
        </w:rPr>
      </w:pPr>
      <w:r w:rsidRPr="00BA41CA">
        <w:rPr>
          <w:b w:val="0"/>
          <w:caps w:val="0"/>
        </w:rPr>
        <w:t>Açar sözlər eyni zamanda ingilis dilində xülasədən sonra da qeyd olunmalıdır.</w:t>
      </w:r>
    </w:p>
    <w:p w:rsidR="0052786E" w:rsidRDefault="0052786E" w:rsidP="00E12296">
      <w:pPr>
        <w:pStyle w:val="Altbalq"/>
        <w:rPr>
          <w:rStyle w:val="MtnChar"/>
        </w:rPr>
      </w:pPr>
      <w:r>
        <w:rPr>
          <w:rStyle w:val="MtnChar"/>
        </w:rPr>
        <w:t>giriş</w:t>
      </w:r>
    </w:p>
    <w:p w:rsidR="0052786E" w:rsidRDefault="0052786E" w:rsidP="00AC33A9">
      <w:pPr>
        <w:spacing w:before="240" w:after="0" w:line="240" w:lineRule="auto"/>
        <w:ind w:firstLine="426"/>
        <w:jc w:val="both"/>
        <w:rPr>
          <w:rStyle w:val="MtnChar"/>
        </w:rPr>
      </w:pPr>
      <w:r w:rsidRPr="0052786E">
        <w:rPr>
          <w:rStyle w:val="MtnChar"/>
        </w:rPr>
        <w:t>”Giriş”də tədqiqat</w:t>
      </w:r>
      <w:r w:rsidR="006C2A8D">
        <w:rPr>
          <w:rStyle w:val="MtnChar"/>
        </w:rPr>
        <w:t xml:space="preserve"> işinin </w:t>
      </w:r>
      <w:r w:rsidRPr="0052786E">
        <w:rPr>
          <w:rStyle w:val="MtnChar"/>
        </w:rPr>
        <w:t>məqsəd və vəzifələri, aktuallığı, elmi</w:t>
      </w:r>
      <w:r w:rsidR="00AC33A9">
        <w:rPr>
          <w:rStyle w:val="MtnChar"/>
        </w:rPr>
        <w:t xml:space="preserve"> </w:t>
      </w:r>
      <w:r w:rsidRPr="0052786E">
        <w:rPr>
          <w:rStyle w:val="MtnChar"/>
        </w:rPr>
        <w:t>yeniliyi, praktik</w:t>
      </w:r>
      <w:r w:rsidR="00577A2B">
        <w:rPr>
          <w:rStyle w:val="MtnChar"/>
        </w:rPr>
        <w:t>i</w:t>
      </w:r>
      <w:r w:rsidRPr="0052786E">
        <w:rPr>
          <w:rStyle w:val="MtnChar"/>
        </w:rPr>
        <w:t xml:space="preserve"> əhəmiyyəti, metod və metodologiyası,</w:t>
      </w:r>
      <w:r w:rsidR="00AC33A9">
        <w:rPr>
          <w:rStyle w:val="MtnChar"/>
        </w:rPr>
        <w:t xml:space="preserve"> </w:t>
      </w:r>
      <w:r w:rsidR="00592C68">
        <w:rPr>
          <w:rStyle w:val="MtnChar"/>
        </w:rPr>
        <w:t xml:space="preserve">elmi </w:t>
      </w:r>
      <w:r w:rsidRPr="0052786E">
        <w:rPr>
          <w:rStyle w:val="MtnChar"/>
        </w:rPr>
        <w:t>ədəbiy</w:t>
      </w:r>
      <w:r w:rsidR="00577A2B">
        <w:rPr>
          <w:rStyle w:val="MtnChar"/>
        </w:rPr>
        <w:t>y</w:t>
      </w:r>
      <w:r w:rsidRPr="0052786E">
        <w:rPr>
          <w:rStyle w:val="MtnChar"/>
        </w:rPr>
        <w:t>atda qoyuluşu və s. göstərilir</w:t>
      </w:r>
      <w:r w:rsidR="00AC33A9">
        <w:rPr>
          <w:rStyle w:val="MtnChar"/>
        </w:rPr>
        <w:t>.</w:t>
      </w:r>
      <w:r w:rsidR="004668F2">
        <w:rPr>
          <w:rStyle w:val="MtnChar"/>
        </w:rPr>
        <w:t xml:space="preserve"> Ümumilikdə giriş aşağıdakı 4 hissədən ibarət olmalıdır:</w:t>
      </w:r>
    </w:p>
    <w:p w:rsidR="004668F2" w:rsidRDefault="004668F2" w:rsidP="00E12296">
      <w:pPr>
        <w:pStyle w:val="Mtn"/>
        <w:numPr>
          <w:ilvl w:val="0"/>
          <w:numId w:val="9"/>
        </w:numPr>
        <w:rPr>
          <w:rStyle w:val="MtnChar"/>
        </w:rPr>
      </w:pPr>
      <w:r>
        <w:rPr>
          <w:rStyle w:val="MtnChar"/>
        </w:rPr>
        <w:t>Oxuyucuya tədqiqat işi ilə əlaqəli qısa məlumat verilir. İşin aktuallığı və əhəmiyyəti göstərilir.</w:t>
      </w:r>
    </w:p>
    <w:p w:rsidR="004668F2" w:rsidRDefault="004668F2" w:rsidP="00E12296">
      <w:pPr>
        <w:pStyle w:val="Mtn"/>
        <w:numPr>
          <w:ilvl w:val="0"/>
          <w:numId w:val="9"/>
        </w:numPr>
        <w:rPr>
          <w:rStyle w:val="MtnChar"/>
        </w:rPr>
      </w:pPr>
      <w:r>
        <w:rPr>
          <w:rStyle w:val="MtnChar"/>
        </w:rPr>
        <w:t>Tədqiqat işinə olan ehtiyac göstərilir</w:t>
      </w:r>
      <w:r w:rsidR="00A179C0">
        <w:rPr>
          <w:rStyle w:val="MtnChar"/>
        </w:rPr>
        <w:t>. Hal-</w:t>
      </w:r>
      <w:r>
        <w:rPr>
          <w:rStyle w:val="MtnChar"/>
        </w:rPr>
        <w:t>hazırda yerinə yetirilmiş işlər və problemlər göstərilir.</w:t>
      </w:r>
    </w:p>
    <w:p w:rsidR="004668F2" w:rsidRDefault="004668F2" w:rsidP="00E12296">
      <w:pPr>
        <w:pStyle w:val="Mtn"/>
        <w:numPr>
          <w:ilvl w:val="0"/>
          <w:numId w:val="9"/>
        </w:numPr>
        <w:rPr>
          <w:rStyle w:val="MtnChar"/>
        </w:rPr>
      </w:pPr>
      <w:r>
        <w:rPr>
          <w:rStyle w:val="MtnChar"/>
        </w:rPr>
        <w:t xml:space="preserve">Qarşıya qoyulan </w:t>
      </w:r>
      <w:r w:rsidR="00A179C0">
        <w:rPr>
          <w:rStyle w:val="MtnChar"/>
        </w:rPr>
        <w:t>məqsədə</w:t>
      </w:r>
      <w:r>
        <w:rPr>
          <w:rStyle w:val="MtnChar"/>
        </w:rPr>
        <w:t xml:space="preserve"> çatmaq üçün yerinə yetirilmiş tədqiqat işi açıqlanır.</w:t>
      </w:r>
    </w:p>
    <w:p w:rsidR="004668F2" w:rsidRDefault="004668F2" w:rsidP="00E12296">
      <w:pPr>
        <w:pStyle w:val="Mtn"/>
        <w:numPr>
          <w:ilvl w:val="0"/>
          <w:numId w:val="9"/>
        </w:numPr>
        <w:rPr>
          <w:rStyle w:val="MtnChar"/>
        </w:rPr>
      </w:pPr>
      <w:r>
        <w:rPr>
          <w:rStyle w:val="MtnChar"/>
        </w:rPr>
        <w:t>Oxuyucuya tədqiqat işinin strukturu (fəsilləri) göstərilir.</w:t>
      </w:r>
    </w:p>
    <w:p w:rsidR="004D377E" w:rsidRPr="004D377E" w:rsidRDefault="004D377E" w:rsidP="00F65B94">
      <w:pPr>
        <w:pStyle w:val="Altbalq"/>
        <w:spacing w:after="120"/>
        <w:ind w:left="782" w:hanging="357"/>
        <w:rPr>
          <w:rStyle w:val="MtnChar"/>
        </w:rPr>
      </w:pPr>
      <w:r w:rsidRPr="004D377E">
        <w:rPr>
          <w:rStyle w:val="MtnChar"/>
        </w:rPr>
        <w:t>Tə</w:t>
      </w:r>
      <w:r w:rsidR="00A179C0">
        <w:rPr>
          <w:rStyle w:val="MtnChar"/>
        </w:rPr>
        <w:t>dqiQ</w:t>
      </w:r>
      <w:r w:rsidRPr="004D377E">
        <w:rPr>
          <w:rStyle w:val="MtnChar"/>
        </w:rPr>
        <w:t>at metodu</w:t>
      </w:r>
    </w:p>
    <w:p w:rsidR="004D377E" w:rsidRDefault="00F345B5" w:rsidP="00F65B94">
      <w:pPr>
        <w:spacing w:before="120" w:after="0" w:line="240" w:lineRule="auto"/>
        <w:ind w:firstLine="425"/>
        <w:jc w:val="both"/>
        <w:rPr>
          <w:rFonts w:ascii="Times New Roman" w:hAnsi="Times New Roman"/>
          <w:szCs w:val="24"/>
          <w:lang w:val="az-Latn-AZ" w:eastAsia="az-Latn-AZ"/>
        </w:rPr>
      </w:pPr>
      <w:r>
        <w:rPr>
          <w:rStyle w:val="MtnChar"/>
        </w:rPr>
        <w:t xml:space="preserve">Qarşıya qoyulmuş məsələni həll etmək üçün istifadə edilmiş metod və materiallar göstərilir. Aparılmış elmi təcrübələr nəticəsində əldə edilən cədvəllər, blok-sxemlər, qrafiklər göstərilir. Bu fəsildə tədqiqat işinin səmərəliliyi açıqlanmır, ancaq aparılmış təcrübə və nəticəsi açıqlanır. </w:t>
      </w:r>
    </w:p>
    <w:p w:rsidR="004D377E" w:rsidRDefault="004D377E" w:rsidP="00F65B94">
      <w:pPr>
        <w:pStyle w:val="Altbalq"/>
        <w:spacing w:after="120"/>
        <w:ind w:left="782" w:hanging="357"/>
      </w:pPr>
      <w:r>
        <w:t>Nəticə</w:t>
      </w:r>
    </w:p>
    <w:p w:rsidR="004D377E" w:rsidRDefault="004D377E" w:rsidP="00F65B94">
      <w:pPr>
        <w:spacing w:before="120" w:after="0" w:line="240" w:lineRule="auto"/>
        <w:ind w:firstLine="425"/>
        <w:jc w:val="both"/>
        <w:rPr>
          <w:rFonts w:ascii="Times New Roman" w:hAnsi="Times New Roman"/>
          <w:szCs w:val="24"/>
          <w:lang w:val="az-Latn-AZ" w:eastAsia="az-Latn-AZ"/>
        </w:rPr>
      </w:pPr>
      <w:r>
        <w:rPr>
          <w:rFonts w:ascii="Times New Roman" w:hAnsi="Times New Roman"/>
          <w:szCs w:val="24"/>
          <w:lang w:val="az-Latn-AZ" w:eastAsia="az-Latn-AZ"/>
        </w:rPr>
        <w:t xml:space="preserve">Aparılan tədqiqat nəticəsində əldə edilmiş nəticələr müzakirə edilir. </w:t>
      </w:r>
      <w:r w:rsidR="00F345B5">
        <w:rPr>
          <w:rFonts w:ascii="Times New Roman" w:hAnsi="Times New Roman"/>
          <w:szCs w:val="24"/>
          <w:lang w:val="az-Latn-AZ" w:eastAsia="az-Latn-AZ"/>
        </w:rPr>
        <w:t>Əldə edilmiş nailiyyətlər, üstünlüklər və işin səmərəliliyi qey</w:t>
      </w:r>
      <w:r w:rsidR="00A179C0">
        <w:rPr>
          <w:rFonts w:ascii="Times New Roman" w:hAnsi="Times New Roman"/>
          <w:szCs w:val="24"/>
          <w:lang w:val="az-Latn-AZ" w:eastAsia="az-Latn-AZ"/>
        </w:rPr>
        <w:t>d</w:t>
      </w:r>
      <w:r w:rsidR="00F345B5">
        <w:rPr>
          <w:rFonts w:ascii="Times New Roman" w:hAnsi="Times New Roman"/>
          <w:szCs w:val="24"/>
          <w:lang w:val="az-Latn-AZ" w:eastAsia="az-Latn-AZ"/>
        </w:rPr>
        <w:t xml:space="preserve"> edilir. </w:t>
      </w:r>
    </w:p>
    <w:p w:rsidR="004D377E" w:rsidRDefault="004D377E" w:rsidP="00E12296">
      <w:pPr>
        <w:pStyle w:val="Altbalq"/>
      </w:pPr>
      <w:r>
        <w:t>Ədəbiyyat siyahısı</w:t>
      </w:r>
    </w:p>
    <w:p w:rsidR="0044146B" w:rsidRPr="00F21366" w:rsidRDefault="00F21366" w:rsidP="0052786E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Cs w:val="24"/>
          <w:lang w:val="az-Latn-AZ" w:eastAsia="az-Latn-AZ"/>
        </w:rPr>
      </w:pPr>
      <w:r w:rsidRPr="00F21366">
        <w:rPr>
          <w:rFonts w:ascii="Times New Roman" w:hAnsi="Times New Roman" w:cs="Times New Roman"/>
          <w:szCs w:val="24"/>
          <w:lang w:val="az-Latn-AZ" w:eastAsia="az-Latn-AZ"/>
        </w:rPr>
        <w:t xml:space="preserve">Tədqiqat işində istinadlar APA stilinə uyğun olaraq  qeyd olunur. Yəni istinad cümlənin sonunda mötərizə içində müəllifin (və ya müəlliflərin) soyadı, nəşr tarixi göstərilir. Nümunə üçün: (Qasımov, 2023). İstinaddan sonra nöqtə qoyulur. </w:t>
      </w:r>
      <w:r w:rsidR="0044146B" w:rsidRPr="00F21366">
        <w:rPr>
          <w:rFonts w:ascii="Times New Roman" w:hAnsi="Times New Roman" w:cs="Times New Roman"/>
          <w:szCs w:val="24"/>
          <w:lang w:val="az-Latn-AZ" w:eastAsia="az-Latn-AZ"/>
        </w:rPr>
        <w:t>Ən çox istifadə edilmiş 5 ədəbiyyat göstəri</w:t>
      </w:r>
      <w:r w:rsidR="0066792C" w:rsidRPr="00F21366">
        <w:rPr>
          <w:rFonts w:ascii="Times New Roman" w:hAnsi="Times New Roman" w:cs="Times New Roman"/>
          <w:szCs w:val="24"/>
          <w:lang w:val="az-Latn-AZ" w:eastAsia="az-Latn-AZ"/>
        </w:rPr>
        <w:t xml:space="preserve">lməli və aşağıdakı </w:t>
      </w:r>
      <w:r w:rsidR="0044146B" w:rsidRPr="00F21366">
        <w:rPr>
          <w:rFonts w:ascii="Times New Roman" w:hAnsi="Times New Roman" w:cs="Times New Roman"/>
          <w:szCs w:val="24"/>
          <w:lang w:val="az-Latn-AZ" w:eastAsia="az-Latn-AZ"/>
        </w:rPr>
        <w:t>nümunəyə uyğun olmalıdır:</w:t>
      </w:r>
    </w:p>
    <w:p w:rsidR="00294C47" w:rsidRPr="00F21366" w:rsidRDefault="00F21366" w:rsidP="00E12296">
      <w:pPr>
        <w:pStyle w:val="dbiyyatsiyahs"/>
      </w:pPr>
      <w:r w:rsidRPr="00917353">
        <w:rPr>
          <w:rFonts w:cs="Times New Roman"/>
        </w:rPr>
        <w:t>Sari, D. W., Khalifah, N. A., &amp; Suyanto, S. (2016). The spillover effects of foreign direct investment on the firms’ productivity performances. Journal of Productivity Analysis, 46(2), 199–233.</w:t>
      </w:r>
    </w:p>
    <w:p w:rsidR="00F21366" w:rsidRPr="00917353" w:rsidRDefault="00F21366" w:rsidP="00F21366">
      <w:pPr>
        <w:pStyle w:val="dbiyyatsiyahs"/>
      </w:pPr>
      <w:r w:rsidRPr="00917353">
        <w:t>Liu, Z. (2008). Foreign direct investment and technology spillovers: Theory and evidence. Journal of Development Economics, 85(1–2), 176–193.</w:t>
      </w:r>
    </w:p>
    <w:p w:rsidR="00F21366" w:rsidRDefault="00F21366" w:rsidP="00F21366">
      <w:pPr>
        <w:pStyle w:val="dbiyyatsiyahs"/>
      </w:pPr>
      <w:r w:rsidRPr="00917353">
        <w:t>Negara, S. D., &amp; Adam, L. (2012). Foreign direct investment and firms’ productivity level: Lesson learned from Indonesia. ASEAN Economic Bulletin, 29(2), 116–127.</w:t>
      </w:r>
    </w:p>
    <w:p w:rsidR="00B515CB" w:rsidRPr="00D53E09" w:rsidRDefault="00B515CB" w:rsidP="00B515CB">
      <w:pPr>
        <w:pStyle w:val="dbiyyatsiyahs"/>
      </w:pPr>
      <w:r w:rsidRPr="00D53E09">
        <w:t>Kotil, E. (2020). Türkiye’de doğrudan yabancı yatırımlar ve dış ticaret arasındaki ilişki. Süleyman Demirel Üniversitesi İktisadi ve İdari Bilimler Fakültesi Dergisi, 25(4), 417-426.</w:t>
      </w:r>
    </w:p>
    <w:p w:rsidR="00B515CB" w:rsidRDefault="00B515CB" w:rsidP="00B515CB">
      <w:pPr>
        <w:pStyle w:val="dbiyyatsiyahs"/>
      </w:pPr>
      <w:r w:rsidRPr="00D53E09">
        <w:t>Li, X. &amp; Liu, X. (2005). Foreign direct investment and economic growth: an increasingly endogenous relationship. Wo</w:t>
      </w:r>
      <w:r>
        <w:t>rld Development, 33(3), 393-407</w:t>
      </w:r>
    </w:p>
    <w:p w:rsidR="006C2DC7" w:rsidRDefault="006C2DC7" w:rsidP="00DE6F59">
      <w:pPr>
        <w:pStyle w:val="Balq"/>
      </w:pPr>
    </w:p>
    <w:p w:rsidR="00DE6F59" w:rsidRDefault="00DE6F59" w:rsidP="00DE6F59">
      <w:pPr>
        <w:pStyle w:val="Balq"/>
      </w:pPr>
      <w:r>
        <w:lastRenderedPageBreak/>
        <w:t>Əlavə</w:t>
      </w:r>
    </w:p>
    <w:p w:rsidR="00DE6F59" w:rsidRPr="00E12296" w:rsidRDefault="00DE6F59" w:rsidP="004F4080">
      <w:pPr>
        <w:pStyle w:val="Altbalq"/>
        <w:numPr>
          <w:ilvl w:val="0"/>
          <w:numId w:val="0"/>
        </w:numPr>
        <w:ind w:left="786"/>
      </w:pPr>
      <w:r w:rsidRPr="00E12296">
        <w:t>Fəsillər</w:t>
      </w:r>
      <w:r w:rsidR="00C54143" w:rsidRPr="00E12296">
        <w:t>in və mətnlərin formatı</w:t>
      </w:r>
    </w:p>
    <w:p w:rsidR="00C54143" w:rsidRPr="00E12296" w:rsidRDefault="00C54143" w:rsidP="00E12296">
      <w:pPr>
        <w:pStyle w:val="Mtn"/>
      </w:pPr>
      <w:r w:rsidRPr="00E12296">
        <w:t>Mə</w:t>
      </w:r>
      <w:r w:rsidR="00B515CB">
        <w:t>qal</w:t>
      </w:r>
      <w:r w:rsidRPr="00E12296">
        <w:t>əni tərtib etmək üçün hər</w:t>
      </w:r>
      <w:r w:rsidR="00A179C0">
        <w:t xml:space="preserve"> </w:t>
      </w:r>
      <w:r w:rsidRPr="00E12296">
        <w:t>bir bölməyə (ana başlıq, alt başlıq, mətn, siyahı, v</w:t>
      </w:r>
      <w:r w:rsidR="00A179C0">
        <w:t xml:space="preserve">ə </w:t>
      </w:r>
      <w:r w:rsidRPr="00E12296">
        <w:t>s.) uyğun olan format (</w:t>
      </w:r>
      <w:r w:rsidR="00A179C0">
        <w:t>ş</w:t>
      </w:r>
      <w:r w:rsidRPr="00E12296">
        <w:t>riftin adı, ölçüsü, kənar məsafələri v</w:t>
      </w:r>
      <w:r w:rsidR="00A179C0">
        <w:t xml:space="preserve">ə </w:t>
      </w:r>
      <w:r w:rsidRPr="00E12296">
        <w:t xml:space="preserve">s.) </w:t>
      </w:r>
      <w:r w:rsidRPr="004F4080">
        <w:rPr>
          <w:b/>
        </w:rPr>
        <w:t>şablonda</w:t>
      </w:r>
      <w:r w:rsidRPr="00E12296">
        <w:t xml:space="preserve"> verilmişdir. Məruzə</w:t>
      </w:r>
      <w:r w:rsidR="00577A2B">
        <w:t xml:space="preserve">ni </w:t>
      </w:r>
      <w:r w:rsidRPr="00E12296">
        <w:t>şablonun üzərində işləyərkən lazım olan format qorunacaqdır.</w:t>
      </w:r>
      <w:r w:rsidR="00071D0B" w:rsidRPr="00E12296">
        <w:t xml:space="preserve"> Bu formatı dəyişdirməyə </w:t>
      </w:r>
      <w:r w:rsidR="00071D0B" w:rsidRPr="00B515CB">
        <w:rPr>
          <w:b/>
        </w:rPr>
        <w:t>icazə verilmir</w:t>
      </w:r>
      <w:r w:rsidR="00071D0B" w:rsidRPr="00E12296">
        <w:t xml:space="preserve">. </w:t>
      </w:r>
    </w:p>
    <w:p w:rsidR="003E767A" w:rsidRPr="003E767A" w:rsidRDefault="000F5C90" w:rsidP="003E767A">
      <w:pPr>
        <w:pStyle w:val="Mtn"/>
      </w:pPr>
      <w:r>
        <w:t>Məqalənin</w:t>
      </w:r>
      <w:r w:rsidR="003E767A" w:rsidRPr="003E767A">
        <w:t xml:space="preserve"> mətni </w:t>
      </w:r>
      <w:r w:rsidR="00BA41CA">
        <w:rPr>
          <w:b/>
        </w:rPr>
        <w:t xml:space="preserve">2000 – 8000 </w:t>
      </w:r>
      <w:r w:rsidR="003E767A" w:rsidRPr="00577A2B">
        <w:rPr>
          <w:b/>
        </w:rPr>
        <w:t>söz</w:t>
      </w:r>
      <w:r w:rsidR="00BA41CA">
        <w:rPr>
          <w:b/>
        </w:rPr>
        <w:t xml:space="preserve"> </w:t>
      </w:r>
      <w:r w:rsidR="00BA41CA" w:rsidRPr="00BA41CA">
        <w:t>arası</w:t>
      </w:r>
      <w:r w:rsidR="00BA41CA">
        <w:rPr>
          <w:b/>
        </w:rPr>
        <w:t xml:space="preserve"> </w:t>
      </w:r>
      <w:r>
        <w:t>olmalıdır</w:t>
      </w:r>
      <w:r w:rsidR="003E767A" w:rsidRPr="003E767A">
        <w:t>.</w:t>
      </w:r>
    </w:p>
    <w:p w:rsidR="00DE6F59" w:rsidRDefault="00DE6F59" w:rsidP="004F4080">
      <w:pPr>
        <w:pStyle w:val="Altbalq"/>
        <w:numPr>
          <w:ilvl w:val="0"/>
          <w:numId w:val="0"/>
        </w:numPr>
        <w:ind w:left="786"/>
      </w:pPr>
      <w:r>
        <w:t>Şəkillər və cədvəllər</w:t>
      </w:r>
    </w:p>
    <w:p w:rsidR="00DE6F59" w:rsidRPr="0066792C" w:rsidRDefault="001D67CB" w:rsidP="004F4080">
      <w:pPr>
        <w:pStyle w:val="dbiyyatsiyahs"/>
        <w:numPr>
          <w:ilvl w:val="0"/>
          <w:numId w:val="0"/>
        </w:numPr>
      </w:pPr>
      <w:bookmarkStart w:id="0" w:name="_GoBack"/>
      <w:r>
        <w:t>Tədqiqat işində verilmiş şəkil, qrafik, blok-sxem, cədvəl vs. aşağıdakı nümunəyə uyğun olmalıdır. Şəkillər (</w:t>
      </w:r>
      <w:r w:rsidRPr="001D67CB">
        <w:t>qrafik, blok-sxem və cədvəllər)</w:t>
      </w:r>
      <w:r>
        <w:t xml:space="preserve"> mətn içərisində </w:t>
      </w:r>
      <w:r w:rsidR="00A179C0">
        <w:t>ortada yazılmalıdır</w:t>
      </w:r>
      <w:r>
        <w:t xml:space="preserve">. </w:t>
      </w:r>
    </w:p>
    <w:bookmarkEnd w:id="0"/>
    <w:p w:rsidR="00294C47" w:rsidRDefault="0095683A" w:rsidP="00021C9E">
      <w:pPr>
        <w:spacing w:before="120" w:after="120" w:line="240" w:lineRule="auto"/>
        <w:ind w:firstLine="425"/>
        <w:jc w:val="center"/>
        <w:rPr>
          <w:sz w:val="24"/>
          <w:szCs w:val="24"/>
          <w:lang w:val="az-Latn-AZ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70258F3" wp14:editId="701B3C7D">
            <wp:extent cx="4245429" cy="2400251"/>
            <wp:effectExtent l="0" t="0" r="3175" b="635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512" cy="24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3A" w:rsidRPr="0095683A" w:rsidRDefault="001D67CB" w:rsidP="0095683A">
      <w:pPr>
        <w:pStyle w:val="Mtn"/>
        <w:jc w:val="center"/>
        <w:rPr>
          <w:sz w:val="18"/>
          <w:szCs w:val="18"/>
        </w:rPr>
      </w:pPr>
      <w:r w:rsidRPr="0095683A">
        <w:rPr>
          <w:b/>
          <w:sz w:val="18"/>
          <w:szCs w:val="18"/>
        </w:rPr>
        <w:t xml:space="preserve">Şəkil 1. </w:t>
      </w:r>
      <w:r w:rsidR="0095683A" w:rsidRPr="0095683A">
        <w:rPr>
          <w:sz w:val="18"/>
          <w:szCs w:val="18"/>
        </w:rPr>
        <w:t>Azərbaycanın ÜDM və ÜDM komponentlərinin müqayisəli tendensiyaları, milyon ABŞ dolları</w:t>
      </w:r>
    </w:p>
    <w:p w:rsidR="001D67CB" w:rsidRDefault="001D67CB" w:rsidP="00E12296">
      <w:pPr>
        <w:pStyle w:val="Mtn"/>
      </w:pPr>
      <w:r w:rsidRPr="001D67CB">
        <w:t>Şəkil</w:t>
      </w:r>
      <w:r>
        <w:t xml:space="preserve">, şəkil açıqlaması </w:t>
      </w:r>
      <w:r w:rsidRPr="001D67CB">
        <w:t>və mətn arasında</w:t>
      </w:r>
      <w:r>
        <w:t xml:space="preserve"> 6</w:t>
      </w:r>
      <w:r w:rsidR="00A179C0">
        <w:t xml:space="preserve"> </w:t>
      </w:r>
      <w:r>
        <w:t>pt məsafə buraxılmalıdır. Hər</w:t>
      </w:r>
      <w:r w:rsidR="00A179C0">
        <w:t xml:space="preserve"> </w:t>
      </w:r>
      <w:r>
        <w:t>bir şəklin nömrəsi olmalıdır və mətn içərisində şəklin izahı verilməlidir. Şəkil başqa mənbədən alındığı zaman mütləq istinad verilməlidir.</w:t>
      </w:r>
    </w:p>
    <w:p w:rsidR="00523454" w:rsidRDefault="00523454" w:rsidP="00523454">
      <w:pPr>
        <w:spacing w:after="8"/>
        <w:ind w:left="1449" w:right="1347"/>
        <w:jc w:val="center"/>
        <w:rPr>
          <w:i/>
          <w:sz w:val="20"/>
        </w:rPr>
      </w:pPr>
      <w:r>
        <w:rPr>
          <w:b/>
          <w:i/>
          <w:sz w:val="20"/>
        </w:rPr>
        <w:t>Cədvəl 1</w:t>
      </w:r>
      <w:r>
        <w:rPr>
          <w:i/>
          <w:sz w:val="20"/>
        </w:rPr>
        <w:t xml:space="preserve">. </w:t>
      </w:r>
      <w:r w:rsidRPr="00523454">
        <w:rPr>
          <w:i/>
          <w:sz w:val="20"/>
        </w:rPr>
        <w:t>Əsas makroiqtisadi göstəricilərin dəyişməsi: 1995-2005-ci illər</w:t>
      </w:r>
    </w:p>
    <w:p w:rsidR="00523454" w:rsidRDefault="00523454" w:rsidP="00523454">
      <w:pPr>
        <w:spacing w:after="8"/>
        <w:ind w:left="1449" w:right="1347"/>
        <w:jc w:val="center"/>
        <w:rPr>
          <w:i/>
          <w:sz w:val="20"/>
        </w:rPr>
      </w:pP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560"/>
        <w:gridCol w:w="992"/>
        <w:gridCol w:w="1528"/>
      </w:tblGrid>
      <w:tr w:rsidR="00523454" w:rsidTr="00523454">
        <w:trPr>
          <w:trHeight w:val="505"/>
        </w:trPr>
        <w:tc>
          <w:tcPr>
            <w:tcW w:w="709" w:type="dxa"/>
          </w:tcPr>
          <w:p w:rsidR="00523454" w:rsidRPr="00523454" w:rsidRDefault="00523454" w:rsidP="00523454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r w:rsidRPr="00523454">
              <w:rPr>
                <w:b/>
                <w:sz w:val="16"/>
                <w:szCs w:val="16"/>
              </w:rPr>
              <w:t>İllər</w:t>
            </w:r>
          </w:p>
        </w:tc>
        <w:tc>
          <w:tcPr>
            <w:tcW w:w="850" w:type="dxa"/>
          </w:tcPr>
          <w:p w:rsidR="00523454" w:rsidRPr="00523454" w:rsidRDefault="00523454" w:rsidP="00523454">
            <w:pPr>
              <w:pStyle w:val="TableParagraph"/>
              <w:ind w:left="3"/>
              <w:rPr>
                <w:b/>
                <w:sz w:val="16"/>
                <w:szCs w:val="16"/>
              </w:rPr>
            </w:pPr>
            <w:r w:rsidRPr="00523454">
              <w:rPr>
                <w:b/>
                <w:sz w:val="16"/>
                <w:szCs w:val="16"/>
              </w:rPr>
              <w:t>ÜDM</w:t>
            </w:r>
          </w:p>
          <w:p w:rsidR="00523454" w:rsidRPr="00523454" w:rsidRDefault="00523454" w:rsidP="00523454">
            <w:pPr>
              <w:pStyle w:val="TableParagraph"/>
              <w:spacing w:line="240" w:lineRule="auto"/>
              <w:ind w:left="3"/>
              <w:rPr>
                <w:b/>
                <w:sz w:val="16"/>
                <w:szCs w:val="16"/>
              </w:rPr>
            </w:pPr>
            <w:r w:rsidRPr="00523454">
              <w:rPr>
                <w:b/>
                <w:sz w:val="16"/>
                <w:szCs w:val="16"/>
              </w:rPr>
              <w:t>(mln</w:t>
            </w:r>
            <w:r w:rsidRPr="0052345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23454">
              <w:rPr>
                <w:b/>
                <w:sz w:val="16"/>
                <w:szCs w:val="16"/>
              </w:rPr>
              <w:t>$)</w:t>
            </w:r>
          </w:p>
        </w:tc>
        <w:tc>
          <w:tcPr>
            <w:tcW w:w="1560" w:type="dxa"/>
          </w:tcPr>
          <w:p w:rsidR="00523454" w:rsidRPr="00523454" w:rsidRDefault="00523454" w:rsidP="00523454">
            <w:pPr>
              <w:pStyle w:val="TableParagraph"/>
              <w:ind w:left="2"/>
              <w:rPr>
                <w:b/>
                <w:sz w:val="16"/>
                <w:szCs w:val="16"/>
              </w:rPr>
            </w:pPr>
            <w:r w:rsidRPr="00523454">
              <w:rPr>
                <w:b/>
                <w:sz w:val="16"/>
                <w:szCs w:val="16"/>
              </w:rPr>
              <w:t>ÜDM</w:t>
            </w:r>
          </w:p>
          <w:p w:rsidR="00523454" w:rsidRPr="00523454" w:rsidRDefault="00523454" w:rsidP="00523454">
            <w:pPr>
              <w:pStyle w:val="TableParagraph"/>
              <w:spacing w:line="240" w:lineRule="auto"/>
              <w:ind w:left="144" w:hanging="132"/>
              <w:rPr>
                <w:b/>
                <w:spacing w:val="-47"/>
                <w:sz w:val="16"/>
                <w:szCs w:val="16"/>
              </w:rPr>
            </w:pPr>
            <w:r w:rsidRPr="00523454">
              <w:rPr>
                <w:b/>
                <w:spacing w:val="-1"/>
                <w:sz w:val="16"/>
                <w:szCs w:val="16"/>
              </w:rPr>
              <w:t>Art</w:t>
            </w:r>
            <w:r>
              <w:rPr>
                <w:b/>
                <w:spacing w:val="-1"/>
                <w:sz w:val="16"/>
                <w:szCs w:val="16"/>
              </w:rPr>
              <w:t xml:space="preserve">ım </w:t>
            </w:r>
            <w:r w:rsidRPr="00523454">
              <w:rPr>
                <w:b/>
                <w:spacing w:val="-1"/>
                <w:sz w:val="16"/>
                <w:szCs w:val="16"/>
              </w:rPr>
              <w:t>tempi</w:t>
            </w:r>
            <w:r w:rsidR="004F408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523454">
              <w:rPr>
                <w:b/>
                <w:spacing w:val="-47"/>
                <w:sz w:val="16"/>
                <w:szCs w:val="16"/>
              </w:rPr>
              <w:t xml:space="preserve">   </w:t>
            </w:r>
            <w:r>
              <w:rPr>
                <w:b/>
                <w:spacing w:val="-47"/>
                <w:sz w:val="16"/>
                <w:szCs w:val="16"/>
              </w:rPr>
              <w:t xml:space="preserve">   </w:t>
            </w:r>
            <w:r w:rsidRPr="00523454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92" w:type="dxa"/>
          </w:tcPr>
          <w:p w:rsidR="00523454" w:rsidRPr="00523454" w:rsidRDefault="00523454" w:rsidP="00523454">
            <w:pPr>
              <w:pStyle w:val="TableParagraph"/>
              <w:spacing w:line="240" w:lineRule="auto"/>
              <w:ind w:left="302" w:right="90" w:hanging="195"/>
              <w:rPr>
                <w:b/>
                <w:spacing w:val="-47"/>
                <w:sz w:val="16"/>
                <w:szCs w:val="16"/>
              </w:rPr>
            </w:pPr>
            <w:r w:rsidRPr="00523454">
              <w:rPr>
                <w:b/>
                <w:spacing w:val="-1"/>
                <w:sz w:val="16"/>
                <w:szCs w:val="16"/>
              </w:rPr>
              <w:t>İnflyasiya</w:t>
            </w:r>
          </w:p>
          <w:p w:rsidR="00523454" w:rsidRPr="00523454" w:rsidRDefault="00523454" w:rsidP="00523454">
            <w:pPr>
              <w:pStyle w:val="TableParagraph"/>
              <w:spacing w:line="240" w:lineRule="auto"/>
              <w:ind w:left="302" w:right="90" w:hanging="195"/>
              <w:rPr>
                <w:b/>
                <w:sz w:val="16"/>
                <w:szCs w:val="16"/>
              </w:rPr>
            </w:pPr>
            <w:r w:rsidRPr="00523454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528" w:type="dxa"/>
          </w:tcPr>
          <w:p w:rsidR="00523454" w:rsidRPr="00523454" w:rsidRDefault="00523454" w:rsidP="00523454">
            <w:pPr>
              <w:pStyle w:val="TableParagraph"/>
              <w:spacing w:line="240" w:lineRule="auto"/>
              <w:ind w:left="-139" w:firstLin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Cari </w:t>
            </w:r>
            <w:r w:rsidRPr="00523454">
              <w:rPr>
                <w:b/>
                <w:sz w:val="16"/>
                <w:szCs w:val="16"/>
              </w:rPr>
              <w:t>hesab balansı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3454">
              <w:rPr>
                <w:b/>
                <w:sz w:val="16"/>
                <w:szCs w:val="16"/>
              </w:rPr>
              <w:t>(ÜDM%)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3052.4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30"/>
              <w:rPr>
                <w:sz w:val="20"/>
              </w:rPr>
            </w:pPr>
            <w:r>
              <w:rPr>
                <w:sz w:val="20"/>
              </w:rPr>
              <w:t>-11.8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411.75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-13.12</w:t>
            </w:r>
          </w:p>
        </w:tc>
      </w:tr>
      <w:tr w:rsidR="00523454" w:rsidTr="00523454">
        <w:trPr>
          <w:trHeight w:val="264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3176.7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19.79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-29.31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3962.7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3.67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-23.11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4446.4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-0.77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-30.69</w:t>
            </w:r>
          </w:p>
        </w:tc>
      </w:tr>
      <w:tr w:rsidR="00523454" w:rsidTr="00523454">
        <w:trPr>
          <w:trHeight w:val="25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4581.2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-8.52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-13.09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5272.6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46" w:right="439"/>
              <w:rPr>
                <w:sz w:val="20"/>
              </w:rPr>
            </w:pPr>
            <w:r>
              <w:rPr>
                <w:sz w:val="20"/>
              </w:rPr>
              <w:t>-3.19</w:t>
            </w:r>
          </w:p>
        </w:tc>
      </w:tr>
      <w:tr w:rsidR="00523454" w:rsidTr="00523454">
        <w:trPr>
          <w:trHeight w:val="266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spacing w:line="225" w:lineRule="exact"/>
              <w:ind w:left="115" w:right="109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spacing w:line="225" w:lineRule="exact"/>
              <w:ind w:left="116" w:right="112"/>
              <w:rPr>
                <w:sz w:val="20"/>
              </w:rPr>
            </w:pPr>
            <w:r>
              <w:rPr>
                <w:sz w:val="20"/>
              </w:rPr>
              <w:t>5707.6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spacing w:line="225" w:lineRule="exact"/>
              <w:ind w:left="233" w:right="228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spacing w:line="225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spacing w:line="225" w:lineRule="exact"/>
              <w:ind w:left="446" w:right="439"/>
              <w:rPr>
                <w:sz w:val="20"/>
              </w:rPr>
            </w:pPr>
            <w:r>
              <w:rPr>
                <w:sz w:val="20"/>
              </w:rPr>
              <w:t>-0.91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6236.0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2.77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-12.32</w:t>
            </w:r>
          </w:p>
        </w:tc>
      </w:tr>
      <w:tr w:rsidR="00523454" w:rsidTr="00523454">
        <w:trPr>
          <w:trHeight w:val="26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7275.7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-27.77</w:t>
            </w:r>
          </w:p>
        </w:tc>
      </w:tr>
      <w:tr w:rsidR="00523454" w:rsidTr="00523454">
        <w:trPr>
          <w:trHeight w:val="253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8680.5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50" w:right="439"/>
              <w:rPr>
                <w:sz w:val="20"/>
              </w:rPr>
            </w:pPr>
            <w:r>
              <w:rPr>
                <w:sz w:val="20"/>
              </w:rPr>
              <w:t>-29.83</w:t>
            </w:r>
          </w:p>
        </w:tc>
      </w:tr>
      <w:tr w:rsidR="00523454" w:rsidTr="00523454">
        <w:trPr>
          <w:trHeight w:val="275"/>
        </w:trPr>
        <w:tc>
          <w:tcPr>
            <w:tcW w:w="709" w:type="dxa"/>
          </w:tcPr>
          <w:p w:rsidR="00523454" w:rsidRDefault="00523454" w:rsidP="00D81500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50" w:type="dxa"/>
          </w:tcPr>
          <w:p w:rsidR="00523454" w:rsidRDefault="00523454" w:rsidP="00D81500">
            <w:pPr>
              <w:pStyle w:val="TableParagraph"/>
              <w:ind w:left="116" w:right="112"/>
              <w:rPr>
                <w:sz w:val="20"/>
              </w:rPr>
            </w:pPr>
            <w:r>
              <w:rPr>
                <w:sz w:val="20"/>
              </w:rPr>
              <w:t>13245.4</w:t>
            </w:r>
          </w:p>
        </w:tc>
        <w:tc>
          <w:tcPr>
            <w:tcW w:w="1560" w:type="dxa"/>
          </w:tcPr>
          <w:p w:rsidR="00523454" w:rsidRDefault="00523454" w:rsidP="00D81500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992" w:type="dxa"/>
          </w:tcPr>
          <w:p w:rsidR="00523454" w:rsidRDefault="00523454" w:rsidP="00D81500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9.67</w:t>
            </w:r>
          </w:p>
        </w:tc>
        <w:tc>
          <w:tcPr>
            <w:tcW w:w="1528" w:type="dxa"/>
          </w:tcPr>
          <w:p w:rsidR="00523454" w:rsidRDefault="00523454" w:rsidP="00D81500">
            <w:pPr>
              <w:pStyle w:val="TableParagraph"/>
              <w:ind w:left="448" w:right="439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</w:tr>
    </w:tbl>
    <w:p w:rsidR="0095683A" w:rsidRPr="006C2DC7" w:rsidRDefault="00523454" w:rsidP="006C2DC7">
      <w:pPr>
        <w:ind w:left="1449" w:right="1354"/>
        <w:jc w:val="center"/>
        <w:rPr>
          <w:i/>
          <w:sz w:val="20"/>
        </w:rPr>
      </w:pPr>
      <w:r w:rsidRPr="00523454">
        <w:rPr>
          <w:b/>
          <w:i/>
          <w:sz w:val="20"/>
        </w:rPr>
        <w:t>Mənbə: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Indicators 2006</w:t>
      </w:r>
    </w:p>
    <w:p w:rsidR="00531FCD" w:rsidRDefault="00531FCD" w:rsidP="004F4080">
      <w:pPr>
        <w:pStyle w:val="Altbalq"/>
        <w:numPr>
          <w:ilvl w:val="0"/>
          <w:numId w:val="0"/>
        </w:numPr>
        <w:ind w:left="786"/>
      </w:pPr>
      <w:r>
        <w:t>Tənliklər</w:t>
      </w:r>
    </w:p>
    <w:p w:rsidR="00531FCD" w:rsidRDefault="00531FCD" w:rsidP="00E12296">
      <w:pPr>
        <w:pStyle w:val="Mtn"/>
      </w:pPr>
      <w:r>
        <w:t>Mətn içərisində verilmiş hər</w:t>
      </w:r>
      <w:r w:rsidR="00A179C0">
        <w:t xml:space="preserve"> </w:t>
      </w:r>
      <w:r>
        <w:t xml:space="preserve">bir tənliyin nömrəsi verilməlidir. Tənliklər </w:t>
      </w:r>
      <w:r w:rsidR="00A179C0" w:rsidRPr="00A179C0">
        <w:t>ortada yazılmalıdır</w:t>
      </w:r>
      <w:r>
        <w:t>.</w:t>
      </w:r>
    </w:p>
    <w:p w:rsidR="00F2201F" w:rsidRDefault="00531FCD" w:rsidP="00B515CB">
      <w:pPr>
        <w:pStyle w:val="Mtn"/>
        <w:jc w:val="center"/>
      </w:pP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γ</m:t>
        </m:r>
      </m:oMath>
      <w:r>
        <w:rPr>
          <w:rFonts w:eastAsiaTheme="minorEastAsia"/>
        </w:rPr>
        <w:tab/>
        <w:t>(1)</w:t>
      </w:r>
    </w:p>
    <w:sectPr w:rsidR="00F2201F" w:rsidSect="004F4080">
      <w:type w:val="continuous"/>
      <w:pgSz w:w="11906" w:h="16838" w:code="9"/>
      <w:pgMar w:top="1021" w:right="1418" w:bottom="1021" w:left="1418" w:header="680" w:footer="680" w:gutter="0"/>
      <w:pgNumType w:start="3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6F" w:rsidRDefault="00D7276F" w:rsidP="00294C47">
      <w:pPr>
        <w:spacing w:after="0" w:line="240" w:lineRule="auto"/>
      </w:pPr>
      <w:r>
        <w:separator/>
      </w:r>
    </w:p>
  </w:endnote>
  <w:endnote w:type="continuationSeparator" w:id="0">
    <w:p w:rsidR="00D7276F" w:rsidRDefault="00D7276F" w:rsidP="0029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6F" w:rsidRDefault="00D7276F" w:rsidP="00294C47">
      <w:pPr>
        <w:spacing w:after="0" w:line="240" w:lineRule="auto"/>
      </w:pPr>
      <w:r>
        <w:separator/>
      </w:r>
    </w:p>
  </w:footnote>
  <w:footnote w:type="continuationSeparator" w:id="0">
    <w:p w:rsidR="00D7276F" w:rsidRDefault="00D7276F" w:rsidP="0029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49F"/>
    <w:multiLevelType w:val="hybridMultilevel"/>
    <w:tmpl w:val="BC0EE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64F61"/>
    <w:multiLevelType w:val="hybridMultilevel"/>
    <w:tmpl w:val="01F42564"/>
    <w:lvl w:ilvl="0" w:tplc="29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D97B7B"/>
    <w:multiLevelType w:val="hybridMultilevel"/>
    <w:tmpl w:val="80E40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555C1"/>
    <w:multiLevelType w:val="hybridMultilevel"/>
    <w:tmpl w:val="7132F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5172"/>
    <w:multiLevelType w:val="hybridMultilevel"/>
    <w:tmpl w:val="FC167A50"/>
    <w:lvl w:ilvl="0" w:tplc="B518E032">
      <w:start w:val="1"/>
      <w:numFmt w:val="decimal"/>
      <w:pStyle w:val="dbiyyatsiyah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13D"/>
    <w:multiLevelType w:val="hybridMultilevel"/>
    <w:tmpl w:val="CBE2438C"/>
    <w:lvl w:ilvl="0" w:tplc="D2BE5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9E370B"/>
    <w:multiLevelType w:val="hybridMultilevel"/>
    <w:tmpl w:val="A7888F1C"/>
    <w:lvl w:ilvl="0" w:tplc="2950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4DA212F9"/>
    <w:multiLevelType w:val="hybridMultilevel"/>
    <w:tmpl w:val="8F8C92F4"/>
    <w:lvl w:ilvl="0" w:tplc="0809000F">
      <w:start w:val="1"/>
      <w:numFmt w:val="decimal"/>
      <w:lvlText w:val="%1."/>
      <w:lvlJc w:val="left"/>
      <w:pPr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7580423"/>
    <w:multiLevelType w:val="hybridMultilevel"/>
    <w:tmpl w:val="6032FB34"/>
    <w:lvl w:ilvl="0" w:tplc="C414A810">
      <w:start w:val="1"/>
      <w:numFmt w:val="decimal"/>
      <w:pStyle w:val="Altbalq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E31F0F"/>
    <w:multiLevelType w:val="hybridMultilevel"/>
    <w:tmpl w:val="7C92889E"/>
    <w:lvl w:ilvl="0" w:tplc="4E72F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62157"/>
    <w:multiLevelType w:val="hybridMultilevel"/>
    <w:tmpl w:val="A6324136"/>
    <w:lvl w:ilvl="0" w:tplc="A3A2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74B6" w:tentative="1">
      <w:start w:val="1"/>
      <w:numFmt w:val="lowerLetter"/>
      <w:lvlText w:val="%2."/>
      <w:lvlJc w:val="left"/>
      <w:pPr>
        <w:ind w:left="1440" w:hanging="360"/>
      </w:pPr>
    </w:lvl>
    <w:lvl w:ilvl="2" w:tplc="D9121E38" w:tentative="1">
      <w:start w:val="1"/>
      <w:numFmt w:val="lowerRoman"/>
      <w:lvlText w:val="%3."/>
      <w:lvlJc w:val="right"/>
      <w:pPr>
        <w:ind w:left="2160" w:hanging="180"/>
      </w:pPr>
    </w:lvl>
    <w:lvl w:ilvl="3" w:tplc="D142907A" w:tentative="1">
      <w:start w:val="1"/>
      <w:numFmt w:val="decimal"/>
      <w:lvlText w:val="%4."/>
      <w:lvlJc w:val="left"/>
      <w:pPr>
        <w:ind w:left="2880" w:hanging="360"/>
      </w:pPr>
    </w:lvl>
    <w:lvl w:ilvl="4" w:tplc="21005D56" w:tentative="1">
      <w:start w:val="1"/>
      <w:numFmt w:val="lowerLetter"/>
      <w:lvlText w:val="%5."/>
      <w:lvlJc w:val="left"/>
      <w:pPr>
        <w:ind w:left="3600" w:hanging="360"/>
      </w:pPr>
    </w:lvl>
    <w:lvl w:ilvl="5" w:tplc="26CA93B2" w:tentative="1">
      <w:start w:val="1"/>
      <w:numFmt w:val="lowerRoman"/>
      <w:lvlText w:val="%6."/>
      <w:lvlJc w:val="right"/>
      <w:pPr>
        <w:ind w:left="4320" w:hanging="180"/>
      </w:pPr>
    </w:lvl>
    <w:lvl w:ilvl="6" w:tplc="A988778E" w:tentative="1">
      <w:start w:val="1"/>
      <w:numFmt w:val="decimal"/>
      <w:lvlText w:val="%7."/>
      <w:lvlJc w:val="left"/>
      <w:pPr>
        <w:ind w:left="5040" w:hanging="360"/>
      </w:pPr>
    </w:lvl>
    <w:lvl w:ilvl="7" w:tplc="0CA2F96A" w:tentative="1">
      <w:start w:val="1"/>
      <w:numFmt w:val="lowerLetter"/>
      <w:lvlText w:val="%8."/>
      <w:lvlJc w:val="left"/>
      <w:pPr>
        <w:ind w:left="5760" w:hanging="360"/>
      </w:pPr>
    </w:lvl>
    <w:lvl w:ilvl="8" w:tplc="F252E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FA9"/>
    <w:multiLevelType w:val="hybridMultilevel"/>
    <w:tmpl w:val="FB3CED00"/>
    <w:lvl w:ilvl="0" w:tplc="29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906A62"/>
    <w:multiLevelType w:val="hybridMultilevel"/>
    <w:tmpl w:val="21123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1B"/>
    <w:rsid w:val="00021C9E"/>
    <w:rsid w:val="00071D0B"/>
    <w:rsid w:val="00073DE7"/>
    <w:rsid w:val="000A098B"/>
    <w:rsid w:val="000C0F2E"/>
    <w:rsid w:val="000F5314"/>
    <w:rsid w:val="000F5C90"/>
    <w:rsid w:val="001227E6"/>
    <w:rsid w:val="00167DF0"/>
    <w:rsid w:val="00185D2F"/>
    <w:rsid w:val="001C5362"/>
    <w:rsid w:val="001D67CB"/>
    <w:rsid w:val="002853F9"/>
    <w:rsid w:val="00294C47"/>
    <w:rsid w:val="002C1BDC"/>
    <w:rsid w:val="00351954"/>
    <w:rsid w:val="00360584"/>
    <w:rsid w:val="003B382A"/>
    <w:rsid w:val="003B578C"/>
    <w:rsid w:val="003E767A"/>
    <w:rsid w:val="003F2A1F"/>
    <w:rsid w:val="00422A97"/>
    <w:rsid w:val="00435525"/>
    <w:rsid w:val="0044146B"/>
    <w:rsid w:val="00463E91"/>
    <w:rsid w:val="004668F2"/>
    <w:rsid w:val="004967AA"/>
    <w:rsid w:val="004A1E25"/>
    <w:rsid w:val="004D377E"/>
    <w:rsid w:val="004F4080"/>
    <w:rsid w:val="00523454"/>
    <w:rsid w:val="0052786E"/>
    <w:rsid w:val="00531FCD"/>
    <w:rsid w:val="0057345F"/>
    <w:rsid w:val="0057561B"/>
    <w:rsid w:val="00576042"/>
    <w:rsid w:val="00577A2B"/>
    <w:rsid w:val="00584B08"/>
    <w:rsid w:val="00592C68"/>
    <w:rsid w:val="0059430E"/>
    <w:rsid w:val="005C330E"/>
    <w:rsid w:val="005D2551"/>
    <w:rsid w:val="00640849"/>
    <w:rsid w:val="00650D7D"/>
    <w:rsid w:val="0066792C"/>
    <w:rsid w:val="00677400"/>
    <w:rsid w:val="006C2A8D"/>
    <w:rsid w:val="006C2DC7"/>
    <w:rsid w:val="00753A03"/>
    <w:rsid w:val="0076577A"/>
    <w:rsid w:val="00771A62"/>
    <w:rsid w:val="007962A5"/>
    <w:rsid w:val="007B718C"/>
    <w:rsid w:val="007E3222"/>
    <w:rsid w:val="0080094B"/>
    <w:rsid w:val="00856A9D"/>
    <w:rsid w:val="00876F2B"/>
    <w:rsid w:val="008B797D"/>
    <w:rsid w:val="008D62EC"/>
    <w:rsid w:val="00900A7E"/>
    <w:rsid w:val="0095683A"/>
    <w:rsid w:val="00967CAE"/>
    <w:rsid w:val="0097614A"/>
    <w:rsid w:val="009A1567"/>
    <w:rsid w:val="00A02CAF"/>
    <w:rsid w:val="00A179C0"/>
    <w:rsid w:val="00A32B1A"/>
    <w:rsid w:val="00A33C85"/>
    <w:rsid w:val="00AA35C6"/>
    <w:rsid w:val="00AB1496"/>
    <w:rsid w:val="00AC33A9"/>
    <w:rsid w:val="00B14EBB"/>
    <w:rsid w:val="00B515CB"/>
    <w:rsid w:val="00B60AD3"/>
    <w:rsid w:val="00BA41CA"/>
    <w:rsid w:val="00BA60E4"/>
    <w:rsid w:val="00C05289"/>
    <w:rsid w:val="00C54143"/>
    <w:rsid w:val="00C82E68"/>
    <w:rsid w:val="00C93C94"/>
    <w:rsid w:val="00D27CA7"/>
    <w:rsid w:val="00D7276F"/>
    <w:rsid w:val="00DB2AB4"/>
    <w:rsid w:val="00DB5DA7"/>
    <w:rsid w:val="00DE6F59"/>
    <w:rsid w:val="00E01C50"/>
    <w:rsid w:val="00E12296"/>
    <w:rsid w:val="00EB0DDB"/>
    <w:rsid w:val="00EC76C9"/>
    <w:rsid w:val="00ED090B"/>
    <w:rsid w:val="00ED1F1C"/>
    <w:rsid w:val="00F21366"/>
    <w:rsid w:val="00F2201F"/>
    <w:rsid w:val="00F345B5"/>
    <w:rsid w:val="00F5212E"/>
    <w:rsid w:val="00F62A89"/>
    <w:rsid w:val="00F65B94"/>
    <w:rsid w:val="00F752E2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FE0C"/>
  <w15:docId w15:val="{0FA8E99A-0CEC-4B0F-9095-9DB8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8B"/>
  </w:style>
  <w:style w:type="paragraph" w:styleId="2">
    <w:name w:val="heading 2"/>
    <w:basedOn w:val="a"/>
    <w:next w:val="a"/>
    <w:link w:val="20"/>
    <w:qFormat/>
    <w:rsid w:val="00294C47"/>
    <w:pPr>
      <w:keepNext/>
      <w:spacing w:after="0" w:line="360" w:lineRule="auto"/>
      <w:jc w:val="right"/>
      <w:outlineLvl w:val="1"/>
    </w:pPr>
    <w:rPr>
      <w:rFonts w:ascii="Times Roman AzLat" w:eastAsia="Times New Roman" w:hAnsi="Times Roman AzLat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47"/>
    <w:rPr>
      <w:color w:val="0563C1" w:themeColor="hyperlink"/>
      <w:u w:val="single"/>
    </w:rPr>
  </w:style>
  <w:style w:type="character" w:customStyle="1" w:styleId="notranslate">
    <w:name w:val="notranslate"/>
    <w:basedOn w:val="a0"/>
    <w:rsid w:val="00294C47"/>
  </w:style>
  <w:style w:type="character" w:customStyle="1" w:styleId="20">
    <w:name w:val="Заголовок 2 Знак"/>
    <w:basedOn w:val="a0"/>
    <w:link w:val="2"/>
    <w:rsid w:val="00294C47"/>
    <w:rPr>
      <w:rFonts w:ascii="Times Roman AzLat" w:eastAsia="Times New Roman" w:hAnsi="Times Roman AzLat" w:cs="Times New Roman"/>
      <w:sz w:val="32"/>
      <w:szCs w:val="20"/>
      <w:lang w:val="x-none" w:eastAsia="x-none"/>
    </w:rPr>
  </w:style>
  <w:style w:type="paragraph" w:styleId="a4">
    <w:name w:val="Body Text"/>
    <w:aliases w:val="Основной текст Знак1,Знак"/>
    <w:basedOn w:val="a"/>
    <w:link w:val="a5"/>
    <w:rsid w:val="00294C47"/>
    <w:pPr>
      <w:spacing w:after="0" w:line="360" w:lineRule="auto"/>
      <w:jc w:val="both"/>
    </w:pPr>
    <w:rPr>
      <w:rFonts w:ascii="Times Roman AzLat" w:eastAsia="Times New Roman" w:hAnsi="Times Roman AzLat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aliases w:val="Основной текст Знак1 Знак,Знак Знак"/>
    <w:basedOn w:val="a0"/>
    <w:link w:val="a4"/>
    <w:rsid w:val="00294C47"/>
    <w:rPr>
      <w:rFonts w:ascii="Times Roman AzLat" w:eastAsia="Times New Roman" w:hAnsi="Times Roman AzLat" w:cs="Times New Roman"/>
      <w:sz w:val="28"/>
      <w:szCs w:val="20"/>
      <w:lang w:val="x-none" w:eastAsia="x-none"/>
    </w:rPr>
  </w:style>
  <w:style w:type="paragraph" w:customStyle="1" w:styleId="ListParagraph1">
    <w:name w:val="List Paragraph1"/>
    <w:basedOn w:val="a"/>
    <w:rsid w:val="00294C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294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9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C47"/>
  </w:style>
  <w:style w:type="paragraph" w:styleId="a9">
    <w:name w:val="footer"/>
    <w:basedOn w:val="a"/>
    <w:link w:val="aa"/>
    <w:uiPriority w:val="99"/>
    <w:unhideWhenUsed/>
    <w:rsid w:val="0029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C47"/>
  </w:style>
  <w:style w:type="paragraph" w:styleId="ab">
    <w:name w:val="Balloon Text"/>
    <w:basedOn w:val="a"/>
    <w:link w:val="ac"/>
    <w:uiPriority w:val="99"/>
    <w:semiHidden/>
    <w:unhideWhenUsed/>
    <w:rsid w:val="005D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55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D2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e">
    <w:name w:val="Заголовок Знак"/>
    <w:basedOn w:val="a0"/>
    <w:link w:val="ad"/>
    <w:uiPriority w:val="10"/>
    <w:rsid w:val="005D255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af">
    <w:name w:val="Table Grid"/>
    <w:basedOn w:val="a1"/>
    <w:uiPriority w:val="59"/>
    <w:rsid w:val="005D25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2551"/>
    <w:rPr>
      <w:rFonts w:ascii="Palatino Linotype" w:hAnsi="Palatino Linotype" w:hint="default"/>
      <w:b/>
      <w:bCs/>
      <w:i w:val="0"/>
      <w:iCs w:val="0"/>
      <w:color w:val="000000"/>
      <w:sz w:val="18"/>
      <w:szCs w:val="18"/>
    </w:rPr>
  </w:style>
  <w:style w:type="paragraph" w:customStyle="1" w:styleId="Mtn">
    <w:name w:val="Mətn"/>
    <w:basedOn w:val="a"/>
    <w:link w:val="MtnChar"/>
    <w:qFormat/>
    <w:rsid w:val="00E12296"/>
    <w:pPr>
      <w:spacing w:after="120" w:line="240" w:lineRule="auto"/>
      <w:ind w:firstLine="425"/>
      <w:jc w:val="both"/>
    </w:pPr>
    <w:rPr>
      <w:rFonts w:ascii="Times New Roman" w:hAnsi="Times New Roman"/>
      <w:szCs w:val="24"/>
      <w:lang w:val="az-Latn-AZ" w:eastAsia="az-Latn-AZ"/>
    </w:rPr>
  </w:style>
  <w:style w:type="paragraph" w:customStyle="1" w:styleId="Balq">
    <w:name w:val="Başlıq"/>
    <w:basedOn w:val="a"/>
    <w:next w:val="Mtn"/>
    <w:link w:val="BalqChar"/>
    <w:qFormat/>
    <w:rsid w:val="00E01C50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val="az-Latn-AZ" w:eastAsia="az-Latn-AZ"/>
    </w:rPr>
  </w:style>
  <w:style w:type="character" w:customStyle="1" w:styleId="MtnChar">
    <w:name w:val="Mətn Char"/>
    <w:basedOn w:val="a0"/>
    <w:link w:val="Mtn"/>
    <w:rsid w:val="00E12296"/>
    <w:rPr>
      <w:rFonts w:ascii="Times New Roman" w:hAnsi="Times New Roman"/>
      <w:szCs w:val="24"/>
      <w:lang w:val="az-Latn-AZ" w:eastAsia="az-Latn-AZ"/>
    </w:rPr>
  </w:style>
  <w:style w:type="paragraph" w:customStyle="1" w:styleId="Mllif">
    <w:name w:val="Müəllif"/>
    <w:basedOn w:val="a"/>
    <w:next w:val="Mtn"/>
    <w:link w:val="MllifChar"/>
    <w:qFormat/>
    <w:rsid w:val="00E01C50"/>
    <w:pPr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val="az-Latn-AZ"/>
    </w:rPr>
  </w:style>
  <w:style w:type="character" w:customStyle="1" w:styleId="BalqChar">
    <w:name w:val="Başlıq Char"/>
    <w:basedOn w:val="a0"/>
    <w:link w:val="Balq"/>
    <w:rsid w:val="00E01C50"/>
    <w:rPr>
      <w:rFonts w:ascii="Times New Roman" w:hAnsi="Times New Roman"/>
      <w:b/>
      <w:caps/>
      <w:sz w:val="24"/>
      <w:szCs w:val="24"/>
      <w:lang w:val="az-Latn-AZ" w:eastAsia="az-Latn-AZ"/>
    </w:rPr>
  </w:style>
  <w:style w:type="paragraph" w:customStyle="1" w:styleId="Tkilat">
    <w:name w:val="Təşkilat"/>
    <w:basedOn w:val="Mtn"/>
    <w:link w:val="TkilatChar"/>
    <w:qFormat/>
    <w:rsid w:val="00F62A89"/>
    <w:pPr>
      <w:spacing w:before="60" w:after="0"/>
      <w:jc w:val="center"/>
    </w:pPr>
    <w:rPr>
      <w:rFonts w:cs="Times New Roman"/>
      <w:sz w:val="18"/>
      <w:szCs w:val="18"/>
    </w:rPr>
  </w:style>
  <w:style w:type="character" w:customStyle="1" w:styleId="MllifChar">
    <w:name w:val="Müəllif Char"/>
    <w:basedOn w:val="a0"/>
    <w:link w:val="Mllif"/>
    <w:rsid w:val="00E01C50"/>
    <w:rPr>
      <w:rFonts w:ascii="Times New Roman" w:hAnsi="Times New Roman" w:cs="Times New Roman"/>
      <w:b/>
      <w:caps/>
      <w:sz w:val="20"/>
      <w:szCs w:val="20"/>
      <w:lang w:val="az-Latn-AZ"/>
    </w:rPr>
  </w:style>
  <w:style w:type="paragraph" w:customStyle="1" w:styleId="E-mail">
    <w:name w:val="E-mail"/>
    <w:basedOn w:val="Mtn"/>
    <w:link w:val="E-mailChar"/>
    <w:qFormat/>
    <w:rsid w:val="00F62A89"/>
    <w:pPr>
      <w:spacing w:before="60"/>
      <w:ind w:firstLine="0"/>
      <w:jc w:val="center"/>
    </w:pPr>
    <w:rPr>
      <w:rFonts w:cs="Times New Roman"/>
      <w:i/>
      <w:sz w:val="18"/>
      <w:szCs w:val="18"/>
      <w:lang w:val="en-US"/>
    </w:rPr>
  </w:style>
  <w:style w:type="character" w:customStyle="1" w:styleId="TkilatChar">
    <w:name w:val="Təşkilat Char"/>
    <w:basedOn w:val="MtnChar"/>
    <w:link w:val="Tkilat"/>
    <w:rsid w:val="00F62A89"/>
    <w:rPr>
      <w:rFonts w:ascii="Times New Roman" w:hAnsi="Times New Roman" w:cs="Times New Roman"/>
      <w:sz w:val="18"/>
      <w:szCs w:val="18"/>
      <w:lang w:val="az-Latn-AZ" w:eastAsia="az-Latn-AZ"/>
    </w:rPr>
  </w:style>
  <w:style w:type="paragraph" w:customStyle="1" w:styleId="lk">
    <w:name w:val="Ölkə"/>
    <w:basedOn w:val="Mtn"/>
    <w:link w:val="lkChar"/>
    <w:qFormat/>
    <w:rsid w:val="00F62A89"/>
    <w:pPr>
      <w:spacing w:before="60"/>
      <w:ind w:firstLine="0"/>
      <w:jc w:val="center"/>
    </w:pPr>
    <w:rPr>
      <w:rFonts w:cs="Times New Roman"/>
      <w:caps/>
      <w:sz w:val="18"/>
      <w:szCs w:val="18"/>
      <w:lang w:val="en-US"/>
    </w:rPr>
  </w:style>
  <w:style w:type="character" w:customStyle="1" w:styleId="E-mailChar">
    <w:name w:val="E-mail Char"/>
    <w:basedOn w:val="MtnChar"/>
    <w:link w:val="E-mail"/>
    <w:rsid w:val="00F62A89"/>
    <w:rPr>
      <w:rFonts w:ascii="Times New Roman" w:hAnsi="Times New Roman" w:cs="Times New Roman"/>
      <w:i/>
      <w:sz w:val="18"/>
      <w:szCs w:val="18"/>
      <w:lang w:val="en-US" w:eastAsia="az-Latn-AZ"/>
    </w:rPr>
  </w:style>
  <w:style w:type="paragraph" w:customStyle="1" w:styleId="Altbalq">
    <w:name w:val="Altbaşlıq"/>
    <w:basedOn w:val="Balq"/>
    <w:link w:val="AltbalqChar"/>
    <w:qFormat/>
    <w:rsid w:val="00E12296"/>
    <w:pPr>
      <w:numPr>
        <w:numId w:val="12"/>
      </w:numPr>
      <w:spacing w:before="240" w:after="240"/>
      <w:jc w:val="both"/>
    </w:pPr>
    <w:rPr>
      <w:sz w:val="22"/>
    </w:rPr>
  </w:style>
  <w:style w:type="character" w:customStyle="1" w:styleId="lkChar">
    <w:name w:val="Ölkə Char"/>
    <w:basedOn w:val="MtnChar"/>
    <w:link w:val="lk"/>
    <w:rsid w:val="00F62A89"/>
    <w:rPr>
      <w:rFonts w:ascii="Times New Roman" w:hAnsi="Times New Roman" w:cs="Times New Roman"/>
      <w:caps/>
      <w:sz w:val="18"/>
      <w:szCs w:val="18"/>
      <w:lang w:val="en-US" w:eastAsia="az-Latn-AZ"/>
    </w:rPr>
  </w:style>
  <w:style w:type="paragraph" w:customStyle="1" w:styleId="dbiyyatsiyahs">
    <w:name w:val="ədəbiyyat siyahısı"/>
    <w:basedOn w:val="Mtn"/>
    <w:link w:val="dbiyyatsiyahsChar"/>
    <w:qFormat/>
    <w:rsid w:val="0066792C"/>
    <w:pPr>
      <w:numPr>
        <w:numId w:val="11"/>
      </w:numPr>
      <w:spacing w:before="60"/>
    </w:pPr>
  </w:style>
  <w:style w:type="character" w:customStyle="1" w:styleId="AltbalqChar">
    <w:name w:val="Altbaşlıq Char"/>
    <w:basedOn w:val="BalqChar"/>
    <w:link w:val="Altbalq"/>
    <w:rsid w:val="00E12296"/>
    <w:rPr>
      <w:rFonts w:ascii="Times New Roman" w:hAnsi="Times New Roman"/>
      <w:b/>
      <w:caps/>
      <w:sz w:val="24"/>
      <w:szCs w:val="24"/>
      <w:lang w:val="az-Latn-AZ" w:eastAsia="az-Latn-AZ"/>
    </w:rPr>
  </w:style>
  <w:style w:type="character" w:styleId="af0">
    <w:name w:val="Placeholder Text"/>
    <w:basedOn w:val="a0"/>
    <w:uiPriority w:val="99"/>
    <w:semiHidden/>
    <w:rsid w:val="00531FCD"/>
    <w:rPr>
      <w:color w:val="808080"/>
    </w:rPr>
  </w:style>
  <w:style w:type="character" w:customStyle="1" w:styleId="dbiyyatsiyahsChar">
    <w:name w:val="ədəbiyyat siyahısı Char"/>
    <w:basedOn w:val="MtnChar"/>
    <w:link w:val="dbiyyatsiyahs"/>
    <w:rsid w:val="0066792C"/>
    <w:rPr>
      <w:rFonts w:ascii="Times New Roman" w:hAnsi="Times New Roman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523454"/>
    <w:pPr>
      <w:widowControl w:val="0"/>
      <w:autoSpaceDE w:val="0"/>
      <w:autoSpaceDN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9408-B7AC-4501-8D9A-5521B47C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Ayshan</dc:creator>
  <cp:lastModifiedBy>User</cp:lastModifiedBy>
  <cp:revision>4</cp:revision>
  <cp:lastPrinted>2019-03-19T11:02:00Z</cp:lastPrinted>
  <dcterms:created xsi:type="dcterms:W3CDTF">2023-09-26T06:07:00Z</dcterms:created>
  <dcterms:modified xsi:type="dcterms:W3CDTF">2023-09-28T05:07:00Z</dcterms:modified>
</cp:coreProperties>
</file>